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D125A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20" w:lineRule="exact"/>
        <w:ind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重庆渝湘精密机械有限公司</w:t>
      </w:r>
    </w:p>
    <w:p w14:paraId="136B4075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20" w:lineRule="exact"/>
        <w:ind w:firstLine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color w:val="auto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关于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val="en-US" w:eastAsia="zh-CN"/>
        </w:rPr>
        <w:t>采购法律服务竞争性比选的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公告</w:t>
      </w:r>
    </w:p>
    <w:p w14:paraId="697F129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eastAsia"/>
        </w:rPr>
      </w:pPr>
    </w:p>
    <w:p w14:paraId="2B4A6A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  <w:t>重庆渝湘精密机械有限公司</w:t>
      </w:r>
      <w:r>
        <w:rPr>
          <w:rFonts w:hint="eastAsia" w:ascii="Times New Roman" w:hAnsi="Times New Roman" w:eastAsia="方正仿宋_GBK" w:cs="方正仿宋_GBK"/>
          <w:color w:val="000000"/>
          <w:sz w:val="32"/>
          <w:lang w:eastAsia="zh-CN"/>
        </w:rPr>
        <w:t>（以下简称</w:t>
      </w:r>
      <w:r>
        <w:rPr>
          <w:rFonts w:hint="eastAsia" w:ascii="Times New Roman" w:hAnsi="Times New Roman" w:eastAsia="方正仿宋_GBK" w:cs="方正仿宋_GBK"/>
          <w:color w:val="000000"/>
          <w:sz w:val="32"/>
        </w:rPr>
        <w:t>“</w:t>
      </w:r>
      <w:r>
        <w:rPr>
          <w:rFonts w:hint="eastAsia" w:ascii="Times New Roman" w:hAnsi="Times New Roman" w:eastAsia="方正仿宋_GBK" w:cs="方正仿宋_GBK"/>
          <w:color w:val="000000"/>
          <w:sz w:val="32"/>
          <w:lang w:eastAsia="zh-CN"/>
        </w:rPr>
        <w:t>采购人</w:t>
      </w:r>
      <w:r>
        <w:rPr>
          <w:rFonts w:hint="eastAsia" w:ascii="Times New Roman" w:hAnsi="Times New Roman" w:eastAsia="方正仿宋_GBK" w:cs="方正仿宋_GBK"/>
          <w:color w:val="000000"/>
          <w:sz w:val="32"/>
        </w:rPr>
        <w:t>”</w:t>
      </w:r>
      <w:r>
        <w:rPr>
          <w:rFonts w:hint="eastAsia" w:ascii="Times New Roman" w:hAnsi="Times New Roman" w:eastAsia="方正仿宋_GBK" w:cs="方正仿宋_GBK"/>
          <w:color w:val="000000"/>
          <w:sz w:val="32"/>
          <w:lang w:eastAsia="zh-CN"/>
        </w:rPr>
        <w:t>）与</w:t>
      </w:r>
      <w:r>
        <w:rPr>
          <w:rFonts w:hint="eastAsia" w:ascii="Times New Roman" w:hAnsi="Times New Roman" w:eastAsia="方正仿宋_GBK" w:cs="方正仿宋_GBK"/>
          <w:color w:val="000000"/>
          <w:sz w:val="32"/>
          <w:lang w:val="en-US" w:eastAsia="zh-CN"/>
        </w:rPr>
        <w:t>原告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  <w:lang w:eastAsia="zh-CN"/>
        </w:rPr>
        <w:t>（以下称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</w:rPr>
        <w:t>“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  <w:lang w:eastAsia="zh-CN"/>
        </w:rPr>
        <w:t>对方当事人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</w:rPr>
        <w:t>”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发生建设工程施工合同纠纷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  <w:lang w:eastAsia="zh-CN"/>
        </w:rPr>
        <w:t>一案的诉讼代理服务，采用竞争性谈判方式选聘律师事务所。</w:t>
      </w:r>
      <w:r>
        <w:rPr>
          <w:rFonts w:hint="eastAsia" w:ascii="Times New Roman" w:hAnsi="Times New Roman" w:eastAsia="方正仿宋_GBK" w:cs="方正仿宋_GBK"/>
          <w:color w:val="000000"/>
          <w:sz w:val="32"/>
          <w:lang w:eastAsia="zh-CN"/>
        </w:rPr>
        <w:t>现将有关事项公告如下，欢迎符合条件的律师事务所报名参加</w:t>
      </w:r>
      <w:r>
        <w:rPr>
          <w:rFonts w:hint="eastAsia" w:ascii="Times New Roman" w:hAnsi="Times New Roman" w:eastAsia="方正仿宋_GBK" w:cs="方正仿宋_GBK"/>
          <w:color w:val="000000"/>
          <w:sz w:val="32"/>
          <w:lang w:val="en-US" w:eastAsia="zh-CN"/>
        </w:rPr>
        <w:t>比选</w:t>
      </w:r>
      <w:r>
        <w:rPr>
          <w:rFonts w:hint="eastAsia" w:ascii="Times New Roman" w:hAnsi="Times New Roman" w:eastAsia="方正仿宋_GBK" w:cs="方正仿宋_GBK"/>
          <w:color w:val="000000"/>
          <w:sz w:val="32"/>
          <w:lang w:eastAsia="zh-CN"/>
        </w:rPr>
        <w:t>。</w:t>
      </w:r>
    </w:p>
    <w:p w14:paraId="5CE32B46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480"/>
        <w:textAlignment w:val="auto"/>
        <w:rPr>
          <w:rFonts w:hint="eastAsia" w:ascii="方正黑体_GBK" w:hAnsi="方正黑体_GBK" w:eastAsia="方正黑体_GBK" w:cs="方正黑体_GBK"/>
          <w:color w:val="auto"/>
        </w:rPr>
      </w:pPr>
      <w:r>
        <w:rPr>
          <w:rFonts w:hint="eastAsia" w:ascii="方正黑体_GBK" w:hAnsi="方正黑体_GBK" w:eastAsia="方正黑体_GBK" w:cs="方正黑体_GBK"/>
          <w:b w:val="0"/>
          <w:color w:val="auto"/>
          <w:sz w:val="32"/>
          <w:lang w:eastAsia="zh-CN"/>
        </w:rPr>
        <w:t>一、项目概况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0"/>
        <w:gridCol w:w="7161"/>
      </w:tblGrid>
      <w:tr w14:paraId="7D8E5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8" w:type="dxa"/>
              <w:left w:w="168" w:type="dxa"/>
              <w:bottom w:w="108" w:type="dxa"/>
              <w:right w:w="168" w:type="dxa"/>
            </w:tcMar>
            <w:vAlign w:val="center"/>
          </w:tcPr>
          <w:p w14:paraId="5B0A8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0" w:after="7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3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8" w:type="dxa"/>
              <w:left w:w="168" w:type="dxa"/>
              <w:bottom w:w="108" w:type="dxa"/>
              <w:right w:w="168" w:type="dxa"/>
            </w:tcMar>
            <w:vAlign w:val="center"/>
          </w:tcPr>
          <w:p w14:paraId="1DAC9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0" w:after="70" w:line="40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建设工程施工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  <w:t>合同纠纷诉讼代理法律服务项目</w:t>
            </w:r>
          </w:p>
        </w:tc>
      </w:tr>
      <w:tr w14:paraId="69442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8" w:type="dxa"/>
              <w:left w:w="168" w:type="dxa"/>
              <w:bottom w:w="108" w:type="dxa"/>
              <w:right w:w="168" w:type="dxa"/>
            </w:tcMar>
            <w:vAlign w:val="center"/>
          </w:tcPr>
          <w:p w14:paraId="57D5D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0" w:after="7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采购人</w:t>
            </w:r>
          </w:p>
        </w:tc>
        <w:tc>
          <w:tcPr>
            <w:tcW w:w="3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8" w:type="dxa"/>
              <w:left w:w="168" w:type="dxa"/>
              <w:bottom w:w="108" w:type="dxa"/>
              <w:right w:w="168" w:type="dxa"/>
            </w:tcMar>
            <w:vAlign w:val="center"/>
          </w:tcPr>
          <w:p w14:paraId="7EE9E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0" w:after="70" w:line="40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重庆渝湘精密机械有限公司</w:t>
            </w:r>
          </w:p>
        </w:tc>
      </w:tr>
      <w:tr w14:paraId="07A66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8" w:type="dxa"/>
              <w:left w:w="168" w:type="dxa"/>
              <w:bottom w:w="108" w:type="dxa"/>
              <w:right w:w="168" w:type="dxa"/>
            </w:tcMar>
            <w:vAlign w:val="center"/>
          </w:tcPr>
          <w:p w14:paraId="65299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0" w:after="7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采购方式</w:t>
            </w:r>
          </w:p>
        </w:tc>
        <w:tc>
          <w:tcPr>
            <w:tcW w:w="3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8" w:type="dxa"/>
              <w:left w:w="168" w:type="dxa"/>
              <w:bottom w:w="108" w:type="dxa"/>
              <w:right w:w="168" w:type="dxa"/>
            </w:tcMar>
            <w:vAlign w:val="center"/>
          </w:tcPr>
          <w:p w14:paraId="7DAF5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0" w:after="70" w:line="40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  <w:t>竞争性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比选</w:t>
            </w:r>
          </w:p>
        </w:tc>
      </w:tr>
      <w:tr w14:paraId="08CAE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8" w:type="dxa"/>
              <w:left w:w="168" w:type="dxa"/>
              <w:bottom w:w="108" w:type="dxa"/>
              <w:right w:w="168" w:type="dxa"/>
            </w:tcMar>
            <w:vAlign w:val="center"/>
          </w:tcPr>
          <w:p w14:paraId="7095F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0" w:after="7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案情简介</w:t>
            </w:r>
          </w:p>
        </w:tc>
        <w:tc>
          <w:tcPr>
            <w:tcW w:w="3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8" w:type="dxa"/>
              <w:left w:w="168" w:type="dxa"/>
              <w:bottom w:w="108" w:type="dxa"/>
              <w:right w:w="168" w:type="dxa"/>
            </w:tcMar>
            <w:vAlign w:val="center"/>
          </w:tcPr>
          <w:p w14:paraId="6F3F6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0" w:after="70" w:line="400" w:lineRule="exact"/>
              <w:ind w:left="0" w:leftChars="0" w:firstLine="0" w:firstLineChars="0"/>
              <w:jc w:val="left"/>
              <w:textAlignment w:val="auto"/>
              <w:rPr>
                <w:rFonts w:ascii="Times New Roman" w:hAnsi="Times New Roman" w:eastAsia="方正仿宋_GBK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  <w:t>采购人与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原告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  <w:t>存在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建设工程施工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  <w:t>合同纠纷，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案件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  <w:t>涉及工程款结算、工程质量、工期与违约责任认定，以及第三人责任划分。</w:t>
            </w:r>
          </w:p>
        </w:tc>
      </w:tr>
      <w:tr w14:paraId="7B836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8" w:type="dxa"/>
              <w:left w:w="168" w:type="dxa"/>
              <w:bottom w:w="108" w:type="dxa"/>
              <w:right w:w="168" w:type="dxa"/>
            </w:tcMar>
            <w:vAlign w:val="center"/>
          </w:tcPr>
          <w:p w14:paraId="50BFD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0" w:after="70"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val="en-US" w:eastAsia="zh-CN"/>
              </w:rPr>
              <w:t>服务期限</w:t>
            </w:r>
          </w:p>
        </w:tc>
        <w:tc>
          <w:tcPr>
            <w:tcW w:w="3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08" w:type="dxa"/>
              <w:left w:w="168" w:type="dxa"/>
              <w:bottom w:w="108" w:type="dxa"/>
              <w:right w:w="168" w:type="dxa"/>
            </w:tcMar>
            <w:vAlign w:val="center"/>
          </w:tcPr>
          <w:p w14:paraId="29150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0" w:after="70" w:line="400" w:lineRule="exact"/>
              <w:ind w:left="0" w:leftChars="0" w:firstLine="0" w:firstLineChars="0"/>
              <w:jc w:val="left"/>
              <w:textAlignment w:val="auto"/>
              <w:rPr>
                <w:rFonts w:ascii="Times New Roman" w:hAnsi="Times New Roman" w:eastAsia="方正仿宋_GBK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2"/>
                <w:szCs w:val="32"/>
                <w:lang w:eastAsia="zh-CN"/>
              </w:rPr>
              <w:t>自委托代理合同签订之日起，至本案一审、二审（如有）、再审（如有）及执行程序终结。</w:t>
            </w:r>
          </w:p>
        </w:tc>
      </w:tr>
    </w:tbl>
    <w:p w14:paraId="6BE22BBF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eastAsia="zh-CN"/>
        </w:rPr>
        <w:t>三、服务内容与代理范围</w:t>
      </w:r>
    </w:p>
    <w:p w14:paraId="2A474EB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中选律师事务所应承担以下工作：</w:t>
      </w:r>
    </w:p>
    <w:p w14:paraId="07B861CE">
      <w:pPr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全面研究案情，梳理、审查证据材料，起草并提交答辩状、证据清单及书面意见；</w:t>
      </w:r>
    </w:p>
    <w:p w14:paraId="04694B6E">
      <w:pPr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出庭参加一审、二审（如有）及再审（如有）程序</w:t>
      </w:r>
    </w:p>
    <w:p w14:paraId="00B381B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的庭审、调解、和解等活动；</w:t>
      </w:r>
    </w:p>
    <w:p w14:paraId="5ABED85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（三）就工程款结算、工程质量、工期、违约责任及第三人责任等争议焦点出具专项法律意见；</w:t>
      </w:r>
    </w:p>
    <w:p w14:paraId="3379A87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（四）协助公司开展与本案有关的沟通、谈判及和解工作，参与法院组织的各项诉讼活动；</w:t>
      </w:r>
    </w:p>
    <w:p w14:paraId="3D154FCD">
      <w:pPr>
        <w:pStyle w:val="14"/>
        <w:pageBreakBefore w:val="0"/>
        <w:widowControl/>
        <w:numPr>
          <w:ilvl w:val="0"/>
          <w:numId w:val="0"/>
        </w:numPr>
        <w:tabs>
          <w:tab w:val="clear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  <w:rPr>
          <w:rFonts w:ascii="Times New Roman" w:hAnsi="Times New Roman" w:eastAsia="方正仿宋_GBK"/>
        </w:rPr>
      </w:pPr>
      <w:r>
        <w:rPr>
          <w:rFonts w:hint="eastAsia" w:ascii="Times New Roman" w:hAnsi="Times New Roman" w:eastAsia="方正仿宋_GBK" w:cstheme="minorBidi"/>
          <w:color w:val="000000"/>
          <w:sz w:val="32"/>
          <w:szCs w:val="22"/>
          <w:lang w:val="en-US" w:eastAsia="zh-CN" w:bidi="ar-SA"/>
        </w:rPr>
        <w:t>（五）</w:t>
      </w:r>
      <w:r>
        <w:rPr>
          <w:rFonts w:hint="eastAsia" w:ascii="Times New Roman" w:hAnsi="Times New Roman" w:eastAsia="方正仿宋_GBK" w:cs="仿宋"/>
          <w:color w:val="000000"/>
          <w:sz w:val="32"/>
          <w:lang w:eastAsia="zh-CN"/>
        </w:rPr>
        <w:t>就案件重大进展及时向采购人书面报告，并在委托事项办结后提交结案报告；</w:t>
      </w:r>
    </w:p>
    <w:p w14:paraId="090BDCA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theme="minorBidi"/>
          <w:color w:val="000000"/>
          <w:sz w:val="32"/>
          <w:szCs w:val="22"/>
          <w:lang w:val="en-US" w:eastAsia="zh-CN" w:bidi="ar-SA"/>
        </w:rPr>
        <w:t>（六）</w:t>
      </w:r>
      <w:r>
        <w:rPr>
          <w:rFonts w:hint="eastAsia" w:ascii="Times New Roman" w:hAnsi="Times New Roman" w:eastAsia="方正仿宋_GBK" w:cs="仿宋"/>
          <w:color w:val="000000"/>
          <w:sz w:val="32"/>
          <w:lang w:eastAsia="zh-CN"/>
        </w:rPr>
        <w:t>采购人委托的本案其他相关法律事务。</w:t>
      </w:r>
    </w:p>
    <w:p w14:paraId="492DF1FB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eastAsia="zh-CN"/>
        </w:rPr>
        <w:t>四、参选律师事务所资质与专业要求</w:t>
      </w:r>
    </w:p>
    <w:p w14:paraId="05CDC5B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（一）依法设立并有效存续的律师事务所，持有司法行政机关核发的《律师事务所执业许可证》，并通过最近年度检查考核；</w:t>
      </w:r>
    </w:p>
    <w:p w14:paraId="7D9A8FB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（二）具备三年以上建设工程领域法律服务经验，熟悉建设工程施工合同相关法律法规、司法解释及裁判规则；</w:t>
      </w:r>
    </w:p>
    <w:p w14:paraId="76A6FAD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（三）拟派项目团队不少于二人，其中主办律师须具有五年以上执业经历，且近三年内代理建设工程施工合同纠纷案件不少于三件；</w:t>
      </w:r>
    </w:p>
    <w:p w14:paraId="506C5B6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（四）主办律师应能全程参与本案，未经采购人书面同意不得更换团队成员；</w:t>
      </w:r>
    </w:p>
    <w:p w14:paraId="15F8D4A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（五）近三年内未受到司法行政机关行政处罚或律师协会行业处分，未被列入失信被执行人名单、经营异常名录或其他失信记录；</w:t>
      </w:r>
    </w:p>
    <w:p w14:paraId="58DE2EF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（六）与本案原告、第三人及其他利害关系人不存在可能影响公正代理的利害关系；</w:t>
      </w:r>
    </w:p>
    <w:p w14:paraId="4292A52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（七）本项目不接受联合体参选，中选后不得转包或分包。</w:t>
      </w:r>
    </w:p>
    <w:p w14:paraId="33D7F87B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eastAsia="zh-CN"/>
        </w:rPr>
        <w:t>五、报名方式、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材料与时间</w:t>
      </w:r>
    </w:p>
    <w:p w14:paraId="66F4F8F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一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）报名方式：参选机构应在报名截止时间前，将纸质</w:t>
      </w:r>
    </w:p>
    <w:p w14:paraId="26261A0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/>
          <w:b w:val="0"/>
          <w:sz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报名材料密封（封口处加盖公章）当面送达或邮寄至本公告指定地址。</w:t>
      </w:r>
      <w:r>
        <w:rPr>
          <w:rFonts w:hint="eastAsia" w:ascii="方正仿宋_GBK" w:hAnsi="方正仿宋_GBK" w:eastAsia="方正仿宋_GBK"/>
          <w:b w:val="0"/>
          <w:sz w:val="32"/>
          <w:lang w:val="en-US" w:eastAsia="zh-CN"/>
        </w:rPr>
        <w:t>文件签收时间以选购人实际收件登记时间为准，超出该时限签收的参选文件将视为参选单位自动放弃参选资格。</w:t>
      </w:r>
    </w:p>
    <w:p w14:paraId="5F876DC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）报名材料均须加盖单位公章：</w:t>
      </w:r>
    </w:p>
    <w:p w14:paraId="15B83CD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．报名函，载明参选意向及承诺事项；</w:t>
      </w:r>
    </w:p>
    <w:p w14:paraId="60DA4FC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．《律师事务所执业许可证》副本复印件、年度检查考核合格证明；</w:t>
      </w:r>
    </w:p>
    <w:p w14:paraId="46DAEF67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3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．机构简介及拟派项目团队情况，含主办律师及团队成员执业证书复印件、执业年限、专业经历；</w:t>
      </w:r>
    </w:p>
    <w:p w14:paraId="3C29645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4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．近三年类似业绩证明材料，如委托代理合同关键页、裁判文书等；</w:t>
      </w:r>
    </w:p>
    <w:p w14:paraId="4E208C9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．报价函，须载明包干总价、费用构成等内容；</w:t>
      </w:r>
    </w:p>
    <w:p w14:paraId="6A54143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．无违法违规及失信记录承诺书；</w:t>
      </w:r>
    </w:p>
    <w:p w14:paraId="09B33FA5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．授权委托书及经办人身份证复印件。</w:t>
      </w:r>
    </w:p>
    <w:p w14:paraId="577F495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）参选机构应对所提交材料的真实性、完整性负责。存在弄虚作假、隐瞒重要事实等情形的，取消其参选资格；已中选的，取消中选资格并依法追究相应责任。</w:t>
      </w:r>
    </w:p>
    <w:p w14:paraId="204271A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/>
          <w:b w:val="0"/>
          <w:sz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四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）报名时间：自本公告发布之日起至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2026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日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09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时止，逾期送达或寄达的报名材料不予受理。</w:t>
      </w:r>
    </w:p>
    <w:p w14:paraId="5097E1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/>
          <w:b w:val="0"/>
          <w:sz w:val="32"/>
          <w:lang w:val="en-US" w:eastAsia="zh-CN"/>
        </w:rPr>
      </w:pPr>
      <w:r>
        <w:rPr>
          <w:rFonts w:hint="eastAsia" w:ascii="方正仿宋_GBK" w:hAnsi="方正仿宋_GBK" w:eastAsia="方正仿宋_GBK"/>
          <w:b w:val="0"/>
          <w:sz w:val="32"/>
          <w:lang w:val="en-US" w:eastAsia="zh-CN"/>
        </w:rPr>
        <w:t xml:space="preserve">邮寄地址：重庆市涪陵区马鞍街道龙宏路4号 </w:t>
      </w:r>
    </w:p>
    <w:p w14:paraId="502DEF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/>
          <w:b w:val="0"/>
          <w:sz w:val="32"/>
          <w:lang w:val="en-US" w:eastAsia="zh-CN"/>
        </w:rPr>
      </w:pPr>
      <w:r>
        <w:rPr>
          <w:rFonts w:hint="eastAsia" w:ascii="方正仿宋_GBK" w:hAnsi="方正仿宋_GBK" w:eastAsia="方正仿宋_GBK"/>
          <w:b w:val="0"/>
          <w:sz w:val="32"/>
          <w:lang w:val="en-US" w:eastAsia="zh-CN"/>
        </w:rPr>
        <w:t>收件人：田老师</w:t>
      </w:r>
    </w:p>
    <w:p w14:paraId="1DC709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sz w:val="32"/>
          <w:lang w:val="en-US" w:eastAsia="zh-CN"/>
        </w:rPr>
      </w:pPr>
      <w:r>
        <w:rPr>
          <w:rFonts w:hint="eastAsia" w:ascii="方正仿宋_GBK" w:hAnsi="方正仿宋_GBK" w:eastAsia="方正仿宋_GBK"/>
          <w:b w:val="0"/>
          <w:sz w:val="32"/>
          <w:lang w:val="en-US" w:eastAsia="zh-CN"/>
        </w:rPr>
        <w:t>联系电话：</w:t>
      </w:r>
      <w:r>
        <w:rPr>
          <w:rFonts w:hint="default" w:ascii="Times New Roman" w:hAnsi="Times New Roman" w:eastAsia="方正仿宋_GBK" w:cs="Times New Roman"/>
          <w:b w:val="0"/>
          <w:sz w:val="32"/>
          <w:lang w:val="en-US" w:eastAsia="zh-CN"/>
        </w:rPr>
        <w:t>19802328262</w:t>
      </w:r>
    </w:p>
    <w:p w14:paraId="1AF764C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 xml:space="preserve">       六、 比选办法、时间、地点、公告发布媒介</w:t>
      </w:r>
    </w:p>
    <w:p w14:paraId="2817596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"/>
        </w:rPr>
        <w:t>（一）比选办法</w:t>
      </w:r>
    </w:p>
    <w:p w14:paraId="0554994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</w:pPr>
      <w:r>
        <w:rPr>
          <w:rFonts w:hint="eastAsia" w:ascii="方正仿宋_GBK" w:hAnsi="方正仿宋_GBK" w:eastAsia="方正仿宋_GBK" w:cs="方正仿宋_GBK"/>
          <w:b w:val="0"/>
          <w:kern w:val="2"/>
          <w:sz w:val="32"/>
          <w:szCs w:val="32"/>
          <w:lang w:val="en-US" w:eastAsia="zh-CN" w:bidi="ar"/>
        </w:rPr>
        <w:t>本公告采用最低价中选法，现场公开拆封所有有效响应文件，在全部通过资质、方案符合性审查的合格服务机构中，选取总报价最低机构为本项目中选机构；若最低报价存在多家相同机构，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采购人</w:t>
      </w:r>
      <w:r>
        <w:rPr>
          <w:rFonts w:hint="eastAsia" w:ascii="方正仿宋_GBK" w:hAnsi="方正仿宋_GBK" w:eastAsia="方正仿宋_GBK" w:cs="方正仿宋_GBK"/>
          <w:b w:val="0"/>
          <w:kern w:val="2"/>
          <w:sz w:val="32"/>
          <w:szCs w:val="32"/>
          <w:lang w:val="en-US" w:eastAsia="zh-CN" w:bidi="ar"/>
        </w:rPr>
        <w:t>可组织二次报价择优确定。</w:t>
      </w:r>
    </w:p>
    <w:p w14:paraId="4451372B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比选</w:t>
      </w:r>
      <w:r>
        <w:rPr>
          <w:rFonts w:hint="eastAsia" w:ascii="方正仿宋_GBK" w:hAnsi="方正仿宋_GBK" w:eastAsia="方正仿宋_GBK" w:cs="方正仿宋_GBK"/>
          <w:b w:val="0"/>
          <w:kern w:val="2"/>
          <w:sz w:val="32"/>
          <w:szCs w:val="32"/>
          <w:lang w:val="en-US" w:eastAsia="zh-CN" w:bidi="ar"/>
        </w:rPr>
        <w:t>方式：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竞争性比选；</w:t>
      </w:r>
    </w:p>
    <w:p w14:paraId="2A042242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.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比选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时间：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highlight w:val="none"/>
          <w:vertAlign w:val="baseline"/>
        </w:rPr>
        <w:t>2026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highlight w:val="none"/>
          <w:vertAlign w:val="baseline"/>
        </w:rPr>
        <w:t>年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highlight w:val="none"/>
          <w:vertAlign w:val="baseline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highlight w:val="none"/>
          <w:vertAlign w:val="baseline"/>
        </w:rPr>
        <w:t>月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highlight w:val="none"/>
          <w:vertAlign w:val="baseline"/>
          <w:lang w:val="en-US" w:eastAsia="zh-CN"/>
        </w:rPr>
        <w:t>20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highlight w:val="none"/>
          <w:vertAlign w:val="baseline"/>
        </w:rPr>
        <w:t xml:space="preserve">日 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highlight w:val="none"/>
          <w:vertAlign w:val="baseline"/>
          <w:lang w:val="en-US" w:eastAsia="zh-CN"/>
        </w:rPr>
        <w:t>上午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highlight w:val="none"/>
          <w:vertAlign w:val="baseline"/>
          <w:lang w:val="en-US" w:eastAsia="zh-CN"/>
        </w:rPr>
        <w:t>09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highlight w:val="none"/>
          <w:vertAlign w:val="baseline"/>
        </w:rPr>
        <w:t>：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highlight w:val="none"/>
          <w:vertAlign w:val="baseline"/>
          <w:lang w:val="en-US" w:eastAsia="zh-CN"/>
        </w:rPr>
        <w:t>30</w:t>
      </w:r>
    </w:p>
    <w:p w14:paraId="00BD96B3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4.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比选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地点：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渝湘精密机械有限公司四楼会议室</w:t>
      </w:r>
    </w:p>
    <w:p w14:paraId="12C9A62A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5.联系人：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eastAsia="zh-CN"/>
        </w:rPr>
        <w:t>田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  <w:t>老师：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>19802328262</w:t>
      </w:r>
    </w:p>
    <w:p w14:paraId="550AE85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"/>
        </w:rPr>
        <w:t>（二）公告发布媒介</w:t>
      </w:r>
    </w:p>
    <w:p w14:paraId="34407CF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</w:rPr>
      </w:pPr>
      <w:r>
        <w:rPr>
          <w:rFonts w:hint="eastAsia" w:ascii="方正仿宋_GBK" w:hAnsi="方正仿宋_GBK" w:eastAsia="方正仿宋_GBK" w:cs="方正仿宋_GBK"/>
          <w:b w:val="0"/>
          <w:kern w:val="2"/>
          <w:sz w:val="32"/>
          <w:szCs w:val="32"/>
          <w:lang w:val="en-US" w:eastAsia="zh-CN" w:bidi="ar"/>
        </w:rPr>
        <w:t>本竞争性比选公告仅在重庆渝湘精密机械有限公司官方网站（http://www.cqgfyz.cn/）发布，选聘文件同步线上下载、线下现场领取。</w:t>
      </w:r>
    </w:p>
    <w:p w14:paraId="25B675E5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七、报价及费用要求</w:t>
      </w:r>
    </w:p>
    <w:p w14:paraId="3CF7AFF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（一）本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法律服务费用实行包干价，最高限价为人民币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60,000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元（大写：陆万元整）。完成委托事项所需的全部费用，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采购人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不再另行支付任何其他费用。</w:t>
      </w:r>
    </w:p>
    <w:p w14:paraId="2F0936EE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（二）参选报价不得超过人民币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陆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万元，超过最高限价的报价为无效报价。</w:t>
      </w:r>
    </w:p>
    <w:p w14:paraId="26640CF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（三）报价应为一次性确定的最终价格，中选后不得以何</w:t>
      </w:r>
    </w:p>
    <w:p w14:paraId="56CB630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理由追加或变更费用。</w:t>
      </w:r>
    </w:p>
    <w:p w14:paraId="05FD4741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八、</w:t>
      </w:r>
      <w:r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合同签订及付款方式</w:t>
      </w:r>
    </w:p>
    <w:p w14:paraId="638E981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Calibri" w:hAnsi="Calibri" w:eastAsia="宋体" w:cs="Times New Roman"/>
          <w:kern w:val="2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（一）</w:t>
      </w:r>
      <w:r>
        <w:rPr>
          <w:rFonts w:hint="default" w:ascii="方正仿宋_GBK" w:hAnsi="方正仿宋_GBK" w:eastAsia="方正仿宋_GBK" w:cs="Times New Roman"/>
          <w:b w:val="0"/>
          <w:kern w:val="2"/>
          <w:sz w:val="32"/>
          <w:szCs w:val="32"/>
          <w:lang w:val="en-US" w:eastAsia="zh-CN" w:bidi="ar"/>
        </w:rPr>
        <w:t>中</w:t>
      </w:r>
      <w:r>
        <w:rPr>
          <w:rFonts w:hint="eastAsia" w:ascii="方正仿宋_GBK" w:hAnsi="方正仿宋_GBK" w:eastAsia="方正仿宋_GBK" w:cs="Times New Roman"/>
          <w:b w:val="0"/>
          <w:kern w:val="2"/>
          <w:sz w:val="32"/>
          <w:szCs w:val="32"/>
          <w:lang w:val="en-US" w:eastAsia="zh-CN" w:bidi="ar"/>
        </w:rPr>
        <w:t>选</w:t>
      </w:r>
      <w:r>
        <w:rPr>
          <w:rFonts w:hint="default" w:ascii="方正仿宋_GBK" w:hAnsi="方正仿宋_GBK" w:eastAsia="方正仿宋_GBK" w:cs="Times New Roman"/>
          <w:b w:val="0"/>
          <w:kern w:val="2"/>
          <w:sz w:val="32"/>
          <w:szCs w:val="32"/>
          <w:lang w:val="en-US" w:eastAsia="zh-CN" w:bidi="ar"/>
        </w:rPr>
        <w:t>单位须在收到中</w:t>
      </w:r>
      <w:r>
        <w:rPr>
          <w:rFonts w:hint="eastAsia" w:ascii="方正仿宋_GBK" w:hAnsi="方正仿宋_GBK" w:eastAsia="方正仿宋_GBK" w:cs="Times New Roman"/>
          <w:b w:val="0"/>
          <w:kern w:val="2"/>
          <w:sz w:val="32"/>
          <w:szCs w:val="32"/>
          <w:lang w:val="en-US" w:eastAsia="zh-CN" w:bidi="ar"/>
        </w:rPr>
        <w:t>选</w:t>
      </w:r>
      <w:r>
        <w:rPr>
          <w:rFonts w:hint="default" w:ascii="方正仿宋_GBK" w:hAnsi="方正仿宋_GBK" w:eastAsia="方正仿宋_GBK" w:cs="Times New Roman"/>
          <w:b w:val="0"/>
          <w:kern w:val="2"/>
          <w:sz w:val="32"/>
          <w:szCs w:val="32"/>
          <w:lang w:val="en-US" w:eastAsia="zh-CN" w:bidi="ar"/>
        </w:rPr>
        <w:t>通知书后</w:t>
      </w:r>
      <w:r>
        <w:rPr>
          <w:rFonts w:hint="default" w:ascii="Times New Roman" w:hAnsi="Times New Roman" w:eastAsia="方正仿宋_GBK" w:cs="Times New Roman"/>
          <w:b w:val="0"/>
          <w:kern w:val="2"/>
          <w:sz w:val="32"/>
          <w:szCs w:val="32"/>
          <w:lang w:val="en-US" w:eastAsia="zh-CN" w:bidi="ar"/>
        </w:rPr>
        <w:t>5</w:t>
      </w:r>
      <w:r>
        <w:rPr>
          <w:rFonts w:hint="default" w:ascii="方正仿宋_GBK" w:hAnsi="方正仿宋_GBK" w:eastAsia="方正仿宋_GBK" w:cs="Times New Roman"/>
          <w:b w:val="0"/>
          <w:kern w:val="2"/>
          <w:sz w:val="32"/>
          <w:szCs w:val="32"/>
          <w:lang w:val="en-US" w:eastAsia="zh-CN" w:bidi="ar"/>
        </w:rPr>
        <w:t>个工作日内与</w:t>
      </w:r>
      <w:r>
        <w:rPr>
          <w:rFonts w:hint="eastAsia" w:ascii="方正仿宋_GBK" w:hAnsi="方正仿宋_GBK" w:eastAsia="方正仿宋_GBK" w:cs="Times New Roman"/>
          <w:b w:val="0"/>
          <w:kern w:val="2"/>
          <w:sz w:val="32"/>
          <w:szCs w:val="32"/>
          <w:lang w:val="en-US" w:eastAsia="zh-CN" w:bidi="ar"/>
        </w:rPr>
        <w:t>采购人</w:t>
      </w:r>
      <w:r>
        <w:rPr>
          <w:rFonts w:hint="default" w:ascii="方正仿宋_GBK" w:hAnsi="方正仿宋_GBK" w:eastAsia="方正仿宋_GBK" w:cs="Times New Roman"/>
          <w:b w:val="0"/>
          <w:kern w:val="2"/>
          <w:sz w:val="32"/>
          <w:szCs w:val="32"/>
          <w:lang w:val="en-US" w:eastAsia="zh-CN" w:bidi="ar"/>
        </w:rPr>
        <w:t>签订合同；</w:t>
      </w:r>
    </w:p>
    <w:p w14:paraId="6FF801B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（二）</w:t>
      </w:r>
      <w:r>
        <w:rPr>
          <w:rFonts w:hint="default" w:ascii="方正仿宋_GBK" w:hAnsi="方正仿宋_GBK" w:eastAsia="方正仿宋_GBK" w:cs="Times New Roman"/>
          <w:b w:val="0"/>
          <w:kern w:val="2"/>
          <w:sz w:val="32"/>
          <w:szCs w:val="32"/>
          <w:lang w:val="en-US" w:eastAsia="zh-CN" w:bidi="ar"/>
        </w:rPr>
        <w:t>付款前，中</w:t>
      </w:r>
      <w:r>
        <w:rPr>
          <w:rFonts w:hint="eastAsia" w:ascii="方正仿宋_GBK" w:hAnsi="方正仿宋_GBK" w:eastAsia="方正仿宋_GBK" w:cs="Times New Roman"/>
          <w:b w:val="0"/>
          <w:kern w:val="2"/>
          <w:sz w:val="32"/>
          <w:szCs w:val="32"/>
          <w:lang w:val="en-US" w:eastAsia="zh-CN" w:bidi="ar"/>
        </w:rPr>
        <w:t>选</w:t>
      </w:r>
      <w:r>
        <w:rPr>
          <w:rFonts w:hint="default" w:ascii="方正仿宋_GBK" w:hAnsi="方正仿宋_GBK" w:eastAsia="方正仿宋_GBK" w:cs="Times New Roman"/>
          <w:b w:val="0"/>
          <w:kern w:val="2"/>
          <w:sz w:val="32"/>
          <w:szCs w:val="32"/>
          <w:lang w:val="en-US" w:eastAsia="zh-CN" w:bidi="ar"/>
        </w:rPr>
        <w:t>单位须开具等额有效的</w:t>
      </w:r>
      <w:r>
        <w:rPr>
          <w:rFonts w:hint="default" w:ascii="方正仿宋_GBK" w:hAnsi="方正仿宋_GBK" w:eastAsia="方正仿宋_GBK" w:cs="Times New Roman"/>
          <w:b w:val="0"/>
          <w:kern w:val="2"/>
          <w:sz w:val="32"/>
          <w:szCs w:val="32"/>
          <w:highlight w:val="none"/>
          <w:lang w:val="en-US" w:eastAsia="zh-CN" w:bidi="ar"/>
        </w:rPr>
        <w:t>增值税专用发票</w:t>
      </w:r>
      <w:r>
        <w:rPr>
          <w:rFonts w:hint="default" w:ascii="方正仿宋_GBK" w:hAnsi="方正仿宋_GBK" w:eastAsia="方正仿宋_GBK" w:cs="Times New Roman"/>
          <w:b w:val="0"/>
          <w:kern w:val="2"/>
          <w:sz w:val="32"/>
          <w:szCs w:val="32"/>
          <w:lang w:val="en-US" w:eastAsia="zh-CN" w:bidi="ar"/>
        </w:rPr>
        <w:t>。</w:t>
      </w:r>
    </w:p>
    <w:p w14:paraId="351A92E7"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九、其他事项</w:t>
      </w:r>
    </w:p>
    <w:p w14:paraId="65A3319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（一）本公告及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文件的解释权归重庆渝湘精密机械有限公司所有。</w:t>
      </w:r>
    </w:p>
    <w:p w14:paraId="6D91ED2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（二）本公告未尽事宜，由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采购人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另行通知。</w:t>
      </w:r>
    </w:p>
    <w:p w14:paraId="56A3D74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（三）本公告自发布之日起生效。</w:t>
      </w:r>
    </w:p>
    <w:p w14:paraId="5945480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特此公告。</w:t>
      </w:r>
    </w:p>
    <w:p w14:paraId="18654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6D3A5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附件：1.竞争性比选报价函</w:t>
      </w:r>
    </w:p>
    <w:p w14:paraId="31CF2A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1600" w:firstLineChars="5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2.法定代表人身份证明书</w:t>
      </w:r>
    </w:p>
    <w:p w14:paraId="7051FB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1600" w:firstLineChars="5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3.法定代表人授权委托书</w:t>
      </w:r>
    </w:p>
    <w:p w14:paraId="4EFB20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60" w:lineRule="exact"/>
        <w:ind w:firstLine="1600" w:firstLineChars="5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4.资格条件及其他 </w:t>
      </w:r>
    </w:p>
    <w:p w14:paraId="5C0639F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</w:p>
    <w:p w14:paraId="4C1111B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</w:p>
    <w:p w14:paraId="7EA9B89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</w:p>
    <w:p w14:paraId="0316950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重庆渝湘精密机械有限公司</w:t>
      </w:r>
    </w:p>
    <w:p w14:paraId="01499CA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2026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月</w:t>
      </w:r>
      <w:r>
        <w:rPr>
          <w:rFonts w:hint="default" w:ascii="Arial" w:hAnsi="Arial" w:eastAsia="方正仿宋_GBK" w:cs="Arial"/>
          <w:color w:val="auto"/>
          <w:sz w:val="32"/>
          <w:szCs w:val="32"/>
          <w:highlight w:val="none"/>
          <w:lang w:eastAsia="zh-CN"/>
        </w:rPr>
        <w:t>××</w:t>
      </w:r>
      <w:r>
        <w:rPr>
          <w:rFonts w:hint="eastAsia" w:ascii="Arial" w:hAnsi="Arial" w:eastAsia="方正仿宋_GBK" w:cs="Arial"/>
          <w:color w:val="auto"/>
          <w:sz w:val="32"/>
          <w:szCs w:val="32"/>
          <w:highlight w:val="none"/>
          <w:lang w:eastAsia="zh-CN"/>
        </w:rPr>
        <w:t>日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</w:t>
      </w:r>
    </w:p>
    <w:p w14:paraId="1A5F462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righ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</w:t>
      </w:r>
    </w:p>
    <w:p w14:paraId="5FF89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509A9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1968B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29F3B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50C7A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31FC1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00ECE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750BA7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32D93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6573A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31475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28E08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附件1：</w:t>
      </w:r>
    </w:p>
    <w:p w14:paraId="1BE39679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竞争性比选报价函</w:t>
      </w:r>
    </w:p>
    <w:p w14:paraId="5B24AEE8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7E628309">
      <w:pPr>
        <w:widowControl/>
        <w:spacing w:after="0" w:line="240" w:lineRule="auto"/>
        <w:ind w:firstLine="0"/>
        <w:jc w:val="both"/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</w:pPr>
    </w:p>
    <w:p w14:paraId="4E737397">
      <w:pPr>
        <w:widowControl/>
        <w:ind w:firstLine="420"/>
        <w:jc w:val="left"/>
        <w:rPr>
          <w:rFonts w:hint="default" w:ascii="宋体" w:hAnsi="宋体" w:eastAsia="方正仿宋_GBK" w:cs="宋体"/>
          <w:color w:val="333333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微软雅黑" w:eastAsia="方正仿宋_GBK" w:cs="宋体"/>
          <w:color w:val="333333"/>
          <w:kern w:val="0"/>
          <w:sz w:val="32"/>
          <w:szCs w:val="32"/>
        </w:rPr>
        <w:t xml:space="preserve">项 目 名  称： </w:t>
      </w:r>
      <w:r>
        <w:rPr>
          <w:rFonts w:hint="eastAsia" w:ascii="宋体" w:hAnsi="宋体" w:eastAsia="方正仿宋_GBK" w:cs="宋体"/>
          <w:color w:val="333333"/>
          <w:kern w:val="0"/>
          <w:sz w:val="32"/>
          <w:szCs w:val="32"/>
          <w:u w:val="single"/>
          <w:lang w:val="en-US" w:eastAsia="zh-CN"/>
        </w:rPr>
        <w:t xml:space="preserve">                                          </w:t>
      </w:r>
    </w:p>
    <w:p w14:paraId="650592B1">
      <w:pPr>
        <w:widowControl/>
        <w:ind w:firstLine="420"/>
        <w:jc w:val="left"/>
        <w:rPr>
          <w:rFonts w:hint="eastAsia" w:ascii="方正仿宋_GBK" w:hAnsi="微软雅黑" w:eastAsia="方正仿宋_GBK" w:cs="宋体"/>
          <w:color w:val="333333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微软雅黑" w:eastAsia="方正仿宋_GBK" w:cs="宋体"/>
          <w:color w:val="333333"/>
          <w:kern w:val="0"/>
          <w:sz w:val="32"/>
          <w:szCs w:val="32"/>
        </w:rPr>
        <w:t>投标方（单位）：</w:t>
      </w:r>
      <w:r>
        <w:rPr>
          <w:rFonts w:hint="eastAsia" w:ascii="方正仿宋_GBK" w:hAnsi="微软雅黑" w:eastAsia="方正仿宋_GBK" w:cs="宋体"/>
          <w:color w:val="333333"/>
          <w:kern w:val="0"/>
          <w:sz w:val="32"/>
          <w:szCs w:val="32"/>
          <w:u w:val="single"/>
          <w:lang w:val="en-US" w:eastAsia="zh-CN"/>
        </w:rPr>
        <w:t xml:space="preserve">                                         </w:t>
      </w:r>
    </w:p>
    <w:p w14:paraId="27856F90">
      <w:pPr>
        <w:widowControl/>
        <w:ind w:firstLine="420"/>
        <w:jc w:val="left"/>
        <w:rPr>
          <w:rFonts w:hint="eastAsia" w:ascii="方正仿宋_GBK" w:hAnsi="微软雅黑" w:eastAsia="方正仿宋_GBK" w:cs="宋体"/>
          <w:color w:val="333333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微软雅黑" w:eastAsia="方正仿宋_GBK" w:cs="宋体"/>
          <w:color w:val="333333"/>
          <w:kern w:val="0"/>
          <w:sz w:val="32"/>
          <w:szCs w:val="32"/>
          <w:u w:val="none"/>
          <w:lang w:val="en-US" w:eastAsia="zh-CN"/>
        </w:rPr>
        <w:t>投标人联系电话：</w:t>
      </w:r>
      <w:r>
        <w:rPr>
          <w:rFonts w:hint="eastAsia" w:ascii="方正仿宋_GBK" w:hAnsi="微软雅黑" w:eastAsia="方正仿宋_GBK" w:cs="宋体"/>
          <w:color w:val="333333"/>
          <w:kern w:val="0"/>
          <w:sz w:val="32"/>
          <w:szCs w:val="32"/>
          <w:u w:val="single"/>
          <w:lang w:val="en-US" w:eastAsia="zh-CN"/>
        </w:rPr>
        <w:t xml:space="preserve">                                         </w:t>
      </w:r>
    </w:p>
    <w:p w14:paraId="124128AF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我方收到____________________________（项目名称）的竞争性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文件，经详细研究，决定参加该项目的竞争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。愿意按照竞争性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文件中的一切要求，提供本项目的交货及技术服务，项目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包干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报价（总价）为人民币大写：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；人民币小写：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u w:val="single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元。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此次报价含税。</w:t>
      </w:r>
    </w:p>
    <w:p w14:paraId="1B4BFA15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 w14:paraId="17336624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报价时间： 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  年   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 月  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  日</w:t>
      </w:r>
    </w:p>
    <w:p w14:paraId="246AB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</w:pPr>
    </w:p>
    <w:p w14:paraId="665FB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                                         （公章）</w:t>
      </w:r>
    </w:p>
    <w:p w14:paraId="17444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_GBK" w:hAnsi="宋体" w:eastAsia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 xml:space="preserve">                 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 xml:space="preserve"> 年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 xml:space="preserve">月 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 xml:space="preserve"> 日</w:t>
      </w:r>
    </w:p>
    <w:p w14:paraId="250A0F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left"/>
        <w:textAlignment w:val="auto"/>
        <w:rPr>
          <w:rFonts w:hint="eastAsia" w:ascii="方正仿宋_GBK" w:hAnsi="宋体" w:eastAsia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宋体" w:eastAsia="方正仿宋_GBK"/>
          <w:color w:val="auto"/>
          <w:sz w:val="32"/>
          <w:szCs w:val="32"/>
          <w:lang w:val="en-US" w:eastAsia="zh-CN"/>
        </w:rPr>
        <w:t>附件2：</w:t>
      </w:r>
    </w:p>
    <w:p w14:paraId="02F1F5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法定代表人身份证明书</w:t>
      </w:r>
    </w:p>
    <w:p w14:paraId="2C68926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 w14:paraId="17A1ACD4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0"/>
        <w:textAlignment w:val="auto"/>
        <w:rPr>
          <w:rFonts w:hint="eastAsia" w:ascii="方正仿宋_GBK" w:hAnsi="宋体" w:eastAsia="方正仿宋_GBK"/>
          <w:color w:val="auto"/>
          <w:sz w:val="32"/>
          <w:szCs w:val="32"/>
        </w:rPr>
      </w:pPr>
      <w:r>
        <w:rPr>
          <w:rFonts w:hint="eastAsia" w:ascii="方正仿宋_GBK" w:hAnsi="宋体" w:eastAsia="方正仿宋_GBK"/>
          <w:color w:val="auto"/>
          <w:sz w:val="32"/>
          <w:szCs w:val="32"/>
        </w:rPr>
        <w:t>谈判项目名称：</w:t>
      </w:r>
      <w:r>
        <w:rPr>
          <w:rFonts w:hint="eastAsia" w:ascii="方正仿宋_GBK" w:hAnsi="宋体" w:eastAsia="方正仿宋_GBK"/>
          <w:color w:val="auto"/>
          <w:sz w:val="32"/>
          <w:szCs w:val="32"/>
          <w:u w:val="single"/>
        </w:rPr>
        <w:t xml:space="preserve">                                                </w:t>
      </w:r>
    </w:p>
    <w:p w14:paraId="39E1A854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32"/>
          <w:szCs w:val="32"/>
        </w:rPr>
      </w:pPr>
    </w:p>
    <w:p w14:paraId="0BC0586A">
      <w:pPr>
        <w:tabs>
          <w:tab w:val="left" w:pos="6300"/>
        </w:tabs>
        <w:snapToGrid w:val="0"/>
        <w:spacing w:line="500" w:lineRule="exact"/>
        <w:rPr>
          <w:rFonts w:hint="eastAsia" w:ascii="方正仿宋_GBK" w:hAnsi="宋体" w:eastAsia="方正仿宋_GBK"/>
          <w:color w:val="auto"/>
          <w:sz w:val="32"/>
          <w:szCs w:val="32"/>
        </w:rPr>
      </w:pPr>
      <w:r>
        <w:rPr>
          <w:rFonts w:hint="eastAsia" w:ascii="方正仿宋_GBK" w:hAnsi="宋体" w:eastAsia="方正仿宋_GBK"/>
          <w:color w:val="auto"/>
          <w:sz w:val="32"/>
          <w:szCs w:val="32"/>
        </w:rPr>
        <w:t>致：</w:t>
      </w:r>
      <w:r>
        <w:rPr>
          <w:rFonts w:hint="eastAsia" w:ascii="方正仿宋_GBK" w:hAnsi="宋体" w:eastAsia="方正仿宋_GBK"/>
          <w:color w:val="auto"/>
          <w:sz w:val="32"/>
          <w:szCs w:val="32"/>
          <w:u w:val="single"/>
        </w:rPr>
        <w:t xml:space="preserve">        </w:t>
      </w:r>
      <w:r>
        <w:rPr>
          <w:rFonts w:hint="eastAsia" w:ascii="方正仿宋_GBK" w:hAnsi="宋体" w:eastAsia="方正仿宋_GBK"/>
          <w:color w:val="auto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方正仿宋_GBK" w:hAnsi="宋体" w:eastAsia="方正仿宋_GBK"/>
          <w:color w:val="auto"/>
          <w:sz w:val="32"/>
          <w:szCs w:val="32"/>
          <w:u w:val="single"/>
        </w:rPr>
        <w:t xml:space="preserve">             </w:t>
      </w:r>
      <w:r>
        <w:rPr>
          <w:rFonts w:hint="eastAsia" w:ascii="方正仿宋_GBK" w:hAnsi="宋体" w:eastAsia="方正仿宋_GBK"/>
          <w:color w:val="auto"/>
          <w:sz w:val="32"/>
          <w:szCs w:val="32"/>
        </w:rPr>
        <w:t>（采购代理机构名称）：</w:t>
      </w:r>
    </w:p>
    <w:p w14:paraId="2FE936A4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32"/>
          <w:szCs w:val="32"/>
        </w:rPr>
      </w:pPr>
      <w:r>
        <w:rPr>
          <w:rFonts w:hint="eastAsia" w:ascii="方正仿宋_GBK" w:hAnsi="宋体" w:eastAsia="方正仿宋_GBK"/>
          <w:color w:val="auto"/>
          <w:sz w:val="32"/>
          <w:szCs w:val="32"/>
          <w:u w:val="single"/>
        </w:rPr>
        <w:t xml:space="preserve">        </w:t>
      </w:r>
      <w:r>
        <w:rPr>
          <w:rFonts w:hint="eastAsia" w:ascii="方正仿宋_GBK" w:hAnsi="宋体" w:eastAsia="方正仿宋_GBK"/>
          <w:color w:val="auto"/>
          <w:sz w:val="32"/>
          <w:szCs w:val="32"/>
        </w:rPr>
        <w:t>（法定代表人姓名）在</w:t>
      </w:r>
      <w:r>
        <w:rPr>
          <w:rFonts w:hint="eastAsia" w:ascii="方正仿宋_GBK" w:hAnsi="宋体" w:eastAsia="方正仿宋_GBK"/>
          <w:color w:val="auto"/>
          <w:sz w:val="32"/>
          <w:szCs w:val="32"/>
          <w:u w:val="single"/>
        </w:rPr>
        <w:t xml:space="preserve">                       </w:t>
      </w:r>
      <w:r>
        <w:rPr>
          <w:rFonts w:hint="eastAsia" w:ascii="方正仿宋_GBK" w:hAnsi="宋体" w:eastAsia="方正仿宋_GBK"/>
          <w:color w:val="auto"/>
          <w:sz w:val="32"/>
          <w:szCs w:val="32"/>
        </w:rPr>
        <w:t>（供应商名称）任</w:t>
      </w:r>
      <w:r>
        <w:rPr>
          <w:rFonts w:hint="eastAsia" w:ascii="方正仿宋_GBK" w:hAnsi="宋体" w:eastAsia="方正仿宋_GBK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方正仿宋_GBK" w:hAnsi="宋体" w:eastAsia="方正仿宋_GBK"/>
          <w:color w:val="auto"/>
          <w:sz w:val="32"/>
          <w:szCs w:val="32"/>
        </w:rPr>
        <w:t>（职务名称）职务，是（供应商名称）</w:t>
      </w:r>
      <w:r>
        <w:rPr>
          <w:rFonts w:hint="eastAsia" w:ascii="方正仿宋_GBK" w:hAnsi="宋体" w:eastAsia="方正仿宋_GBK"/>
          <w:color w:val="auto"/>
          <w:sz w:val="32"/>
          <w:szCs w:val="32"/>
          <w:u w:val="single"/>
        </w:rPr>
        <w:t xml:space="preserve">              </w:t>
      </w:r>
      <w:r>
        <w:rPr>
          <w:rFonts w:hint="eastAsia" w:ascii="方正仿宋_GBK" w:hAnsi="宋体" w:eastAsia="方正仿宋_GBK"/>
          <w:color w:val="auto"/>
          <w:sz w:val="32"/>
          <w:szCs w:val="32"/>
        </w:rPr>
        <w:t>的法定代表人。</w:t>
      </w:r>
    </w:p>
    <w:p w14:paraId="427D5A2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32"/>
          <w:szCs w:val="32"/>
        </w:rPr>
      </w:pPr>
    </w:p>
    <w:p w14:paraId="5DC2425C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32"/>
          <w:szCs w:val="32"/>
        </w:rPr>
      </w:pPr>
      <w:r>
        <w:rPr>
          <w:rFonts w:hint="eastAsia" w:ascii="方正仿宋_GBK" w:hAnsi="宋体" w:eastAsia="方正仿宋_GBK"/>
          <w:color w:val="auto"/>
          <w:sz w:val="32"/>
          <w:szCs w:val="32"/>
        </w:rPr>
        <w:t>特此证明。</w:t>
      </w:r>
    </w:p>
    <w:p w14:paraId="6C8415F0">
      <w:pPr>
        <w:tabs>
          <w:tab w:val="left" w:pos="6300"/>
        </w:tabs>
        <w:snapToGrid w:val="0"/>
        <w:spacing w:line="500" w:lineRule="exact"/>
        <w:ind w:left="0" w:leftChars="0" w:firstLine="0" w:firstLineChars="0"/>
        <w:rPr>
          <w:rFonts w:hint="eastAsia" w:ascii="方正仿宋_GBK" w:hAnsi="宋体" w:eastAsia="方正仿宋_GBK"/>
          <w:color w:val="auto"/>
          <w:sz w:val="28"/>
          <w:szCs w:val="28"/>
        </w:rPr>
      </w:pPr>
    </w:p>
    <w:p w14:paraId="702B66F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8"/>
          <w:szCs w:val="28"/>
        </w:rPr>
      </w:pPr>
      <w:r>
        <w:rPr>
          <w:rFonts w:hint="eastAsia" w:ascii="方正仿宋_GBK" w:hAnsi="宋体" w:eastAsia="方正仿宋_GBK"/>
          <w:color w:val="auto"/>
          <w:sz w:val="28"/>
          <w:szCs w:val="28"/>
        </w:rPr>
        <w:t xml:space="preserve">                                           </w:t>
      </w:r>
      <w:r>
        <w:rPr>
          <w:rFonts w:hint="eastAsia" w:ascii="方正仿宋_GBK" w:hAnsi="宋体" w:eastAsia="方正仿宋_GBK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宋体" w:eastAsia="方正仿宋_GBK"/>
          <w:color w:val="auto"/>
          <w:sz w:val="28"/>
          <w:szCs w:val="28"/>
        </w:rPr>
        <w:t>（公章）</w:t>
      </w:r>
    </w:p>
    <w:p w14:paraId="50A06D70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8"/>
          <w:szCs w:val="28"/>
        </w:rPr>
      </w:pPr>
      <w:r>
        <w:rPr>
          <w:rFonts w:hint="eastAsia" w:ascii="方正仿宋_GBK" w:hAnsi="宋体" w:eastAsia="方正仿宋_GBK"/>
          <w:color w:val="auto"/>
          <w:sz w:val="28"/>
          <w:szCs w:val="28"/>
        </w:rPr>
        <w:t xml:space="preserve">                                           年   月   日</w:t>
      </w:r>
    </w:p>
    <w:p w14:paraId="18CB2AB9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8"/>
          <w:szCs w:val="28"/>
        </w:rPr>
      </w:pPr>
    </w:p>
    <w:p w14:paraId="114B3B2E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仿宋" w:eastAsia="方正仿宋_GBK"/>
          <w:color w:val="auto"/>
          <w:sz w:val="28"/>
          <w:szCs w:val="28"/>
        </w:rPr>
      </w:pPr>
      <w:r>
        <w:rPr>
          <w:rFonts w:hint="eastAsia" w:ascii="方正仿宋_GBK" w:hAnsi="仿宋" w:eastAsia="方正仿宋_GBK"/>
          <w:color w:val="auto"/>
          <w:sz w:val="28"/>
          <w:szCs w:val="28"/>
        </w:rPr>
        <w:t>法定代表人电话：XXXXXXX      电子邮箱：XXXXXX@XXXXX（若授权他人办理并签署响应文件的可不填写）</w:t>
      </w:r>
    </w:p>
    <w:p w14:paraId="41E29FA1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仿宋" w:eastAsia="方正仿宋_GBK"/>
          <w:color w:val="auto"/>
          <w:sz w:val="28"/>
          <w:szCs w:val="28"/>
        </w:rPr>
      </w:pPr>
      <w:r>
        <w:rPr>
          <w:rFonts w:hint="eastAsia" w:ascii="方正仿宋_GBK" w:hAnsi="仿宋" w:eastAsia="方正仿宋_GBK"/>
          <w:color w:val="auto"/>
          <w:sz w:val="28"/>
          <w:szCs w:val="28"/>
        </w:rPr>
        <w:t>（附：法定代表人身份证正反面复印件）</w:t>
      </w:r>
    </w:p>
    <w:p w14:paraId="5D9AD8F5"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仿宋" w:eastAsia="方正仿宋_GBK"/>
          <w:color w:val="auto"/>
          <w:sz w:val="28"/>
          <w:szCs w:val="28"/>
          <w:lang w:val="en-US" w:eastAsia="zh-CN"/>
        </w:rPr>
      </w:pPr>
    </w:p>
    <w:p w14:paraId="57ACA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附件3：</w:t>
      </w:r>
    </w:p>
    <w:p w14:paraId="46BDB651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jc w:val="center"/>
        <w:textAlignment w:val="auto"/>
        <w:outlineLvl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法定代表人授权委托书</w:t>
      </w:r>
    </w:p>
    <w:p w14:paraId="7FB364D5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firstLine="0" w:firstLineChars="0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招标项目名称：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                                      </w:t>
      </w:r>
    </w:p>
    <w:p w14:paraId="46A828E5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致：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（采购人名称）：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（投标人法定代表人名称）是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（投标人名称）的法定代表人，特授权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（被授权人姓名及身份证代码）代表我单位全权办理上述项目的投标、谈判、签约等具体工作，并签署全部有关文件、协议及合同。</w:t>
      </w:r>
    </w:p>
    <w:p w14:paraId="1F7B8E07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我单位对被授权人的签字负全部责任。</w:t>
      </w:r>
    </w:p>
    <w:p w14:paraId="547D3956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在撤消授权的书面通知以前，本授权书一直有效。被授权人在授权书有效期内签署的所有文件不因授权的撤消而失效。</w:t>
      </w:r>
    </w:p>
    <w:p w14:paraId="20754332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firstLine="840" w:firstLineChars="3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被授权人：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 投标人法定代表人：</w:t>
      </w:r>
    </w:p>
    <w:p w14:paraId="69D5C9C6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（签字或盖章）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 （签字或盖章）</w:t>
      </w:r>
    </w:p>
    <w:p w14:paraId="30320E81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firstLine="560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（附：被授权人身份证正反面复印件）                                 </w:t>
      </w:r>
    </w:p>
    <w:p w14:paraId="5B9FA143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（投标人公章）</w:t>
      </w:r>
    </w:p>
    <w:p w14:paraId="3645C568">
      <w:pPr>
        <w:keepNext w:val="0"/>
        <w:keepLines w:val="0"/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0" w:firstLine="758" w:firstLineChars="271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年   月   日</w:t>
      </w:r>
    </w:p>
    <w:p w14:paraId="67FC8CDE">
      <w:pPr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right="480"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注：</w:t>
      </w:r>
    </w:p>
    <w:p w14:paraId="5D982301">
      <w:pPr>
        <w:pageBreakBefore w:val="0"/>
        <w:widowControl w:val="0"/>
        <w:tabs>
          <w:tab w:val="left" w:pos="6300"/>
        </w:tabs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right="480"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若为法定代表人办理并签署投标文件的，不提供此文件。</w:t>
      </w:r>
    </w:p>
    <w:p w14:paraId="700889CD">
      <w:pPr>
        <w:pageBreakBefore w:val="0"/>
        <w:widowControl w:val="0"/>
        <w:numPr>
          <w:ilvl w:val="0"/>
          <w:numId w:val="0"/>
        </w:numPr>
        <w:tabs>
          <w:tab w:val="left" w:pos="6300"/>
        </w:tabs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textAlignment w:val="auto"/>
        <w:outlineLvl w:val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附件4：</w:t>
      </w:r>
    </w:p>
    <w:p w14:paraId="4B43385E">
      <w:pPr>
        <w:pageBreakBefore w:val="0"/>
        <w:widowControl w:val="0"/>
        <w:numPr>
          <w:ilvl w:val="0"/>
          <w:numId w:val="0"/>
        </w:numPr>
        <w:tabs>
          <w:tab w:val="left" w:pos="6300"/>
        </w:tabs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jc w:val="center"/>
        <w:textAlignment w:val="auto"/>
        <w:outlineLvl w:val="0"/>
        <w:rPr>
          <w:rFonts w:hint="default" w:ascii="方正仿宋_GBK" w:hAnsi="方正仿宋_GBK" w:eastAsia="方正小标宋_GBK" w:cs="方正仿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资格条件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及其他</w:t>
      </w:r>
    </w:p>
    <w:p w14:paraId="07F683C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7" w:lineRule="auto"/>
      </w:pPr>
      <w:r>
        <w:separator/>
      </w:r>
    </w:p>
  </w:footnote>
  <w:footnote w:type="continuationSeparator" w:id="1">
    <w:p>
      <w:pPr>
        <w:spacing w:before="0" w:after="0" w:line="34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7EFD54"/>
    <w:multiLevelType w:val="singleLevel"/>
    <w:tmpl w:val="8D7EFD5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2B21"/>
    <w:rsid w:val="00AA1D8D"/>
    <w:rsid w:val="00B47730"/>
    <w:rsid w:val="00CB0664"/>
    <w:rsid w:val="00D26D9F"/>
    <w:rsid w:val="00FC693F"/>
    <w:rsid w:val="013B4944"/>
    <w:rsid w:val="01B36BD0"/>
    <w:rsid w:val="0287337D"/>
    <w:rsid w:val="02AD361F"/>
    <w:rsid w:val="02C941D1"/>
    <w:rsid w:val="032633D2"/>
    <w:rsid w:val="0331750E"/>
    <w:rsid w:val="03685798"/>
    <w:rsid w:val="044E3362"/>
    <w:rsid w:val="048E122E"/>
    <w:rsid w:val="04B844FD"/>
    <w:rsid w:val="056326BB"/>
    <w:rsid w:val="0571302A"/>
    <w:rsid w:val="05C50C80"/>
    <w:rsid w:val="06B55198"/>
    <w:rsid w:val="071E412C"/>
    <w:rsid w:val="075F6EB2"/>
    <w:rsid w:val="076247BA"/>
    <w:rsid w:val="08E04023"/>
    <w:rsid w:val="09A6526C"/>
    <w:rsid w:val="0A924005"/>
    <w:rsid w:val="0A951B0C"/>
    <w:rsid w:val="0AD50ED3"/>
    <w:rsid w:val="0B293A5F"/>
    <w:rsid w:val="0C692CAD"/>
    <w:rsid w:val="0C8F023A"/>
    <w:rsid w:val="0CF63E15"/>
    <w:rsid w:val="0D38267F"/>
    <w:rsid w:val="0D5C636E"/>
    <w:rsid w:val="0DBC0BBA"/>
    <w:rsid w:val="0E2F3A82"/>
    <w:rsid w:val="0E4F1A2E"/>
    <w:rsid w:val="0E7B64BA"/>
    <w:rsid w:val="0F1E7653"/>
    <w:rsid w:val="109127D2"/>
    <w:rsid w:val="10961B97"/>
    <w:rsid w:val="10BF08A2"/>
    <w:rsid w:val="10C5247C"/>
    <w:rsid w:val="116457F1"/>
    <w:rsid w:val="11743B34"/>
    <w:rsid w:val="11A46535"/>
    <w:rsid w:val="12E06274"/>
    <w:rsid w:val="13980882"/>
    <w:rsid w:val="13995240"/>
    <w:rsid w:val="14321BD6"/>
    <w:rsid w:val="149876C7"/>
    <w:rsid w:val="14E1184E"/>
    <w:rsid w:val="15F8200D"/>
    <w:rsid w:val="170D2487"/>
    <w:rsid w:val="17254CF2"/>
    <w:rsid w:val="17E467BF"/>
    <w:rsid w:val="188E5FE4"/>
    <w:rsid w:val="1901601B"/>
    <w:rsid w:val="199724DC"/>
    <w:rsid w:val="1AC217DA"/>
    <w:rsid w:val="1BFB31F6"/>
    <w:rsid w:val="1C2A5889"/>
    <w:rsid w:val="1C805614"/>
    <w:rsid w:val="1D110027"/>
    <w:rsid w:val="1D976F4E"/>
    <w:rsid w:val="1E340C41"/>
    <w:rsid w:val="1E62680E"/>
    <w:rsid w:val="1ED65854"/>
    <w:rsid w:val="1F58270D"/>
    <w:rsid w:val="1F732792"/>
    <w:rsid w:val="205073E4"/>
    <w:rsid w:val="207D4F96"/>
    <w:rsid w:val="21246D4B"/>
    <w:rsid w:val="21611D4D"/>
    <w:rsid w:val="2173382E"/>
    <w:rsid w:val="218477E9"/>
    <w:rsid w:val="221E19EC"/>
    <w:rsid w:val="22A55C69"/>
    <w:rsid w:val="22C811B4"/>
    <w:rsid w:val="22D70507"/>
    <w:rsid w:val="23AF14AC"/>
    <w:rsid w:val="23BC770E"/>
    <w:rsid w:val="24596D0B"/>
    <w:rsid w:val="24975A86"/>
    <w:rsid w:val="26355556"/>
    <w:rsid w:val="26BE19EF"/>
    <w:rsid w:val="275B723E"/>
    <w:rsid w:val="27A86B50"/>
    <w:rsid w:val="28081174"/>
    <w:rsid w:val="28C130D1"/>
    <w:rsid w:val="2A95481D"/>
    <w:rsid w:val="2AB8479E"/>
    <w:rsid w:val="2AD417E1"/>
    <w:rsid w:val="2B361B54"/>
    <w:rsid w:val="2C5D75B5"/>
    <w:rsid w:val="2CE720FA"/>
    <w:rsid w:val="2DDE64D3"/>
    <w:rsid w:val="2E110657"/>
    <w:rsid w:val="2F662C24"/>
    <w:rsid w:val="2F9B28CE"/>
    <w:rsid w:val="305A4537"/>
    <w:rsid w:val="30BF439A"/>
    <w:rsid w:val="314B3E80"/>
    <w:rsid w:val="32C43EEA"/>
    <w:rsid w:val="338E62A6"/>
    <w:rsid w:val="34517698"/>
    <w:rsid w:val="356C1E5D"/>
    <w:rsid w:val="357F234A"/>
    <w:rsid w:val="35EB5C31"/>
    <w:rsid w:val="365B6913"/>
    <w:rsid w:val="3667350A"/>
    <w:rsid w:val="38726196"/>
    <w:rsid w:val="39730417"/>
    <w:rsid w:val="39B36A66"/>
    <w:rsid w:val="3A331955"/>
    <w:rsid w:val="3B245E6D"/>
    <w:rsid w:val="3B802F39"/>
    <w:rsid w:val="3C6B45C1"/>
    <w:rsid w:val="3DB1150E"/>
    <w:rsid w:val="3E4D7489"/>
    <w:rsid w:val="3E570308"/>
    <w:rsid w:val="3E75253C"/>
    <w:rsid w:val="3EEF22EE"/>
    <w:rsid w:val="3FD140EA"/>
    <w:rsid w:val="405F16F6"/>
    <w:rsid w:val="40A13ABC"/>
    <w:rsid w:val="41AC5403"/>
    <w:rsid w:val="41CD2179"/>
    <w:rsid w:val="43BC1D4D"/>
    <w:rsid w:val="43FD54AD"/>
    <w:rsid w:val="44366C11"/>
    <w:rsid w:val="46187C4D"/>
    <w:rsid w:val="465B295F"/>
    <w:rsid w:val="46A263A7"/>
    <w:rsid w:val="46DC75FC"/>
    <w:rsid w:val="484C07B1"/>
    <w:rsid w:val="48F1321F"/>
    <w:rsid w:val="499517E9"/>
    <w:rsid w:val="4A394A77"/>
    <w:rsid w:val="4ACD6C1A"/>
    <w:rsid w:val="4B26353C"/>
    <w:rsid w:val="4CBE77A4"/>
    <w:rsid w:val="4D001B6A"/>
    <w:rsid w:val="4E045E46"/>
    <w:rsid w:val="4E0F475B"/>
    <w:rsid w:val="4E9E163B"/>
    <w:rsid w:val="4EA922D3"/>
    <w:rsid w:val="4F6939F7"/>
    <w:rsid w:val="50355FCF"/>
    <w:rsid w:val="50546455"/>
    <w:rsid w:val="50584128"/>
    <w:rsid w:val="50B56501"/>
    <w:rsid w:val="51114346"/>
    <w:rsid w:val="517A7F28"/>
    <w:rsid w:val="527C1C93"/>
    <w:rsid w:val="52C06024"/>
    <w:rsid w:val="52FB52AE"/>
    <w:rsid w:val="5358625C"/>
    <w:rsid w:val="539D3210"/>
    <w:rsid w:val="53AD1CE3"/>
    <w:rsid w:val="53D33D94"/>
    <w:rsid w:val="53D70C9B"/>
    <w:rsid w:val="53F57F4F"/>
    <w:rsid w:val="548968E9"/>
    <w:rsid w:val="55D43B94"/>
    <w:rsid w:val="55FA184D"/>
    <w:rsid w:val="56044479"/>
    <w:rsid w:val="56941CA1"/>
    <w:rsid w:val="56A63783"/>
    <w:rsid w:val="56DC71A4"/>
    <w:rsid w:val="58045B99"/>
    <w:rsid w:val="586E7E09"/>
    <w:rsid w:val="58F44C79"/>
    <w:rsid w:val="59AA358A"/>
    <w:rsid w:val="5A0C4782"/>
    <w:rsid w:val="5A382944"/>
    <w:rsid w:val="5A731BCE"/>
    <w:rsid w:val="5BFB1E7B"/>
    <w:rsid w:val="5CF22B14"/>
    <w:rsid w:val="5E802B0B"/>
    <w:rsid w:val="5E9D546B"/>
    <w:rsid w:val="601259E5"/>
    <w:rsid w:val="60376493"/>
    <w:rsid w:val="60436DBD"/>
    <w:rsid w:val="604A33D1"/>
    <w:rsid w:val="6297415B"/>
    <w:rsid w:val="62AC3ECF"/>
    <w:rsid w:val="63224191"/>
    <w:rsid w:val="63373A3E"/>
    <w:rsid w:val="635D2AB6"/>
    <w:rsid w:val="63F0603D"/>
    <w:rsid w:val="645C36D2"/>
    <w:rsid w:val="64F52AEA"/>
    <w:rsid w:val="65171FF3"/>
    <w:rsid w:val="65297A59"/>
    <w:rsid w:val="65766A16"/>
    <w:rsid w:val="65A05841"/>
    <w:rsid w:val="65D27CE4"/>
    <w:rsid w:val="67D87514"/>
    <w:rsid w:val="68120201"/>
    <w:rsid w:val="68242759"/>
    <w:rsid w:val="68DB72BC"/>
    <w:rsid w:val="69126A56"/>
    <w:rsid w:val="696E6382"/>
    <w:rsid w:val="6A3421B6"/>
    <w:rsid w:val="6A5E5639"/>
    <w:rsid w:val="6A647785"/>
    <w:rsid w:val="6A9F0B97"/>
    <w:rsid w:val="6B855C05"/>
    <w:rsid w:val="6C7812C6"/>
    <w:rsid w:val="6D8A305E"/>
    <w:rsid w:val="6E2711F5"/>
    <w:rsid w:val="6E7C1F1F"/>
    <w:rsid w:val="6FF869A5"/>
    <w:rsid w:val="7073427E"/>
    <w:rsid w:val="71494FDF"/>
    <w:rsid w:val="722F2426"/>
    <w:rsid w:val="73905147"/>
    <w:rsid w:val="73AB3D2F"/>
    <w:rsid w:val="740C1244"/>
    <w:rsid w:val="7510653F"/>
    <w:rsid w:val="75412B9C"/>
    <w:rsid w:val="766A1C7F"/>
    <w:rsid w:val="77C83101"/>
    <w:rsid w:val="78C95383"/>
    <w:rsid w:val="79AF36AF"/>
    <w:rsid w:val="79C45B4A"/>
    <w:rsid w:val="79F71EB2"/>
    <w:rsid w:val="7A0F0131"/>
    <w:rsid w:val="7A3251AA"/>
    <w:rsid w:val="7B95779E"/>
    <w:rsid w:val="7C547659"/>
    <w:rsid w:val="7D094E8E"/>
    <w:rsid w:val="7D0C7F34"/>
    <w:rsid w:val="7D871368"/>
    <w:rsid w:val="7DA0067C"/>
    <w:rsid w:val="7DF34C50"/>
    <w:rsid w:val="7E2F04C1"/>
    <w:rsid w:val="7EA61CC2"/>
    <w:rsid w:val="7F413799"/>
    <w:rsid w:val="7F4E65E2"/>
    <w:rsid w:val="7F606315"/>
    <w:rsid w:val="7F71407E"/>
    <w:rsid w:val="7F722CCF"/>
    <w:rsid w:val="7FA93818"/>
    <w:rsid w:val="7FDD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47" w:lineRule="auto"/>
      <w:ind w:firstLine="480"/>
      <w:jc w:val="both"/>
    </w:pPr>
    <w:rPr>
      <w:rFonts w:ascii="仿宋" w:hAnsi="仿宋" w:eastAsia="仿宋" w:cstheme="minorBidi"/>
      <w:color w:val="000000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 w:line="306" w:lineRule="auto"/>
      <w:jc w:val="center"/>
      <w:outlineLvl w:val="0"/>
    </w:pPr>
    <w:rPr>
      <w:rFonts w:ascii="方正小标宋简体" w:hAnsi="方正小标宋简体" w:eastAsia="方正小标宋简体"/>
      <w:b/>
      <w:bCs/>
      <w:color w:val="376092" w:themeColor="accent1" w:themeShade="BF"/>
      <w:sz w:val="40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 w:line="326" w:lineRule="auto"/>
      <w:jc w:val="left"/>
      <w:outlineLvl w:val="1"/>
    </w:pPr>
    <w:rPr>
      <w:rFonts w:ascii="黑体" w:hAnsi="黑体" w:eastAsia="黑体"/>
      <w:b/>
      <w:bCs/>
      <w:color w:val="4F81BD" w:themeColor="accent1"/>
      <w:sz w:val="30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436</Words>
  <Characters>436</Characters>
  <Lines>0</Lines>
  <Paragraphs>0</Paragraphs>
  <TotalTime>15</TotalTime>
  <ScaleCrop>false</ScaleCrop>
  <LinksUpToDate>false</LinksUpToDate>
  <CharactersWithSpaces>436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彭丹</cp:lastModifiedBy>
  <dcterms:modified xsi:type="dcterms:W3CDTF">2026-10-16T06:46:48Z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eyJoZGlkIjoiMzM0ZGFmMGY0MWQ3YzIxN2Y5N2I1ZGQ3ZjJjN2FmZDciLCJ1c2VySWQiOiIxMTA2Mzg5MjUyIn0=</vt:lpwstr>
  </property>
  <property fmtid="{D5CDD505-2E9C-101B-9397-08002B2CF9AE}" pid="3" name="KSOProductBuildVer">
    <vt:lpwstr>2052-12.1.0.28505</vt:lpwstr>
  </property>
  <property fmtid="{D5CDD505-2E9C-101B-9397-08002B2CF9AE}" pid="4" name="ICV">
    <vt:lpwstr>0C83151FBFBD4EB0AC42A8E36BD74A38_13</vt:lpwstr>
  </property>
</Properties>
</file>